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Estatísticas Avaliações Site</w:t>
      </w:r>
      <w:bookmarkEnd w:id="0"/>
    </w:p>
    <w:p>
      <w:pPr/>
      <w:r>
        <w:rPr>
          <w:sz w:val="22"/>
          <w:szCs w:val="22"/>
        </w:rPr>
        <w:t xml:space="preserve">
  ℹ
    Aviso Importante
      Durante os anos de 2022 e 2024 não houveram registro de avaliações em nosso sistema.
      Por isso, percebe-se a ausência destes dados ou gráficos referentes ao período.
      Seguimos comprometidos em coletar a opinião de nossos usuários para aprimorar nossos serviços. Sua participação é fundamental — compartilhe sua experiência e ajude a construir uma plataforma cada vez melhor!
            /* ============ RESET DO CONTAINER ============ */
            .av-wrapper { font-family: -apple-system, BlinkMacSystemFont, "Segoe UI", Roboto, "Helvetica Neue", Arial, sans-serif; color: #1a1a1a; max-width: 1200px; margin: 0 auto; }
            .av-wrapper * { box-sizing: border-box; }
            /* ============ BARRA DE FILTROS — CLEAN ============ */
            .av-filtros { background:#fff; border:1px solid #E5E9F0; border-radius:12px; padding:18px 22px; display:flex; flex-wrap:wrap; gap:16px; align-items:center; justify-content:space-between; margin-bottom:28px; box-shadow: 0 1px 2px rgba(11,57,119,0.04); }
            .av-filtros-form { display:flex; gap:10px; align-items:center; flex-wrap:wrap; }
            .av-filtros-label { font-size:12px; font-weight:600; letter-spacing:.6px; text-transform:uppercase; color:#6B7280; margin-right:4px; }
            .av-select { appearance:none; -webkit-appearance:none; padding:9px 34px 9px 14px; border-radius:8px; border:1px solid #D1D5DB; background:#fff url("data:image/svg+xml;charset=UTF-8,%3csvg xmlns='http://www.w3.org/2000/svg' width='12' height='12' viewBox='0 0 24 24' fill='none' stroke='%236B7280' stroke-width='2.5' stroke-linecap='round' stroke-linejoin='round'%3e%3cpolyline points='6 9 12 15 18 9'%3e%3c/polyline%3e%3c/svg%3e") no-repeat right 12px center; color:#1F2937; font-size:14px; font-weight:500; cursor:pointer; transition:all .15s ease; min-width:150px; }
            .av-select:hover { border-color:#0B3977; }
            .av-select:focus { outline:none; border-color:#0B3977; box-shadow:0 0 0 3px rgba(11,57,119,0.12); }
            .av-btn { padding:9px 18px; border:none; border-radius:8px; font-size:14px; font-weight:600; cursor:pointer; transition:all .15s ease; display:inline-flex; align-items:center; gap:6px; }
            .av-btn-primary { background:#0B3977; color:#fff; }
            .av-btn-primary:hover { background:#082a59; transform:translateY(-1px); box-shadow:0 4px 12px rgba(11,57,119,0.25); }
            .av-btn-ghost { background:transparent; color:#6B7280; padding:9px 12px; }
            .av-btn-ghost:hover { color:#0B3977; }
            .av-acoes { display:flex; gap:8px; }
            .av-btn-export { background:#F3F4F6; color:#374151; border:1px solid #E5E7EB; padding:9px 14px; border-radius:8px; font-size:13px; font-weight:600; cursor:pointer; transition:all .15s ease; display:inline-flex; align-items:center; gap:6px; }
            .av-btn-export:hover { background:#0B3977; color:#fff; border-color:#0B3977; }
            .av-btn-export svg { width:14px; height:14px; }
            /* ============ CARDS DE KPI ============ */
            .av-kpis { display:grid; grid-template-columns:repeat(auto-fit, minmax(220px, 1fr)); gap:16px; margin-bottom:32px; }
            .av-kpi { background:#fff; border:1px solid #E5E9F0; border-radius:12px; padding:22px; position:relative; overflow:hidden; transition:transform .2s ease, box-shadow .2s ease; }
            .av-kpi:hover { transform:translateY(-2px); box-shadow:0 8px 24px rgba(11,57,119,0.08); }
            .av-kpi-label { font-size:12px; font-weight:600; letter-spacing:.5px; text-transform:uppercase; color:#6B7280; margin-bottom:8px; }
            .av-kpi-valor { font-size:36px; font-weight:800; color:#111827; line-height:1.1; margin-bottom:4px; }
            .av-kpi-sub { font-size:13px; color:#6B7280; }
            .av-kpi-icon { position:absolute; top:18px; right:18px; width:38px; height:38px; border-radius:10px; display:flex; align-items:center; justify-content:center; font-size:20px; }
            .av-kpi--primary { background:linear-gradient(135deg, #0B3977 0%, #082a59 100%); border:none; }
            .av-kpi--primary .av-kpi-label { color:rgba(255,255,255,0.85); }
            .av-kpi--primary .av-kpi-valor { color:#fff; }
            .av-kpi--primary .av-kpi-sub { color:rgba(255,255,255,0.85); }
            .av-kpi--primary .av-kpi-icon { background:rgba(255,220,8,0.2); color:#FFDC08; }
            .av-kpi--accent .av-kpi-icon { background:rgba(255,220,8,0.18); color:#B8920A; }
            .av-kpi--neutral .av-kpi-icon { background:#E8EEF7; color:#0B3977; }
            .av-kpi--success .av-kpi-icon { background:#DCFCE7; color:#16A34A; }
            .av-kpi-estrelas { color:#FFDC08; font-size:16px; letter-spacing:2px; margin-top:6px; }
            /* ============ PERÍODO BADGE ============ */
            .av-periodo { display:inline-flex; align-items:center; gap:6px; background:#E8EEF7; color:#0B3977; padding:6px 12px; border-radius:20px; font-size:13px; font-weight:600; margin-bottom:24px; }
            .av-periodo::before { content:''; width:6px; height:6px; border-radius:50%; background:#0B3977; }
            /* ============ GRÁFICOS ============ */
            .av-grafico-card { background:#fff; border:1px solid #E5E9F0; border-radius:12px; padding:24px; margin-bottom:20px; }
            .av-grafico-titulo { font-size:16px; font-weight:700; color:#111827; margin:0 0 4px 0; display:flex; align-items:center; gap:8px; }
            .av-grafico-titulo::before { content:''; width:4px; height:18px; background:#FFDC08; border-radius:2px; }
            .av-grafico-sub { font-size:13px; color:#6B7280; margin:0 0 18px 0; padding-left:12px; }
            .av-graficos-grid { display:grid; grid-template-columns:1fr 1fr; gap:20px; }
            .av-canvas-wrap { position:relative; height:280px; width:100%; }
            @media(max-width:768px){ .av-graficos-grid { grid-template-columns:1fr; } .av-filtros { padding:16px; } .av-acoes { width:100%; justify-content:flex-end; } .av-canvas-wrap { height:240px; } }
            /* ============ ESTADO VAZIO ============ */
            .av-empty { text-align:center; padding:40px 20px; color:#9CA3AF; }
                    Filtrar:
                        Todos os anos
                                2026                            
                                2025                            
                        Todos os meses
                                Janeiro                            
                                Fevereiro                            
                                Março                            
                                Abril                            
                                Maio                            
                                Junho                            
                                Julho                            
                                Agosto                            
                                Setembro                            
                                Outubro                            
                                Novembro                            
                                Dezembro                            
                    Aplicar
                            CSV
                            PDF
                Todo o período histórico            
                    ★
                    Média Geral
                    4.5 / 5
                        ★★★★☆                    
                    Total de Avaliações
                    4
                    respostas computadas
                    Satisfação
                    75%
                    notas 4 e 5 estrelas
                    Nota Predominante
                                        5★
                    3 votos
                    Distribuição das Notas
                    Quantidade de avaliações por estrela
                    Evolução Anual
                    Avaliações recebidas por ano
        document.addEventListener('DOMContentLoaded', function() {
            // Paleta institucional para os gráficos
            const COR_PRIMARIA   = '#0B3977';
            const COR_SECUNDARIA = '#FFDC08';
            const COR_LIGHT      = '#E8EEF7';
            // Configurações globais
            Chart.defaults.font.family = '-apple-system, BlinkMacSystemFont, "Segoe UI", Roboto, sans-serif';
            Chart.defaults.font.size = 12;
            Chart.defaults.color = '#6B7280';
            // ===== Gráfico: Distribuição das Notas =====
            new Chart(document.getElementById('graficoDistribuicaoNotas'), {
                type: 'bar',
                data: {
                    labels: ["1 \u2605","2 \u2605","3 \u2605","4 \u2605","5 \u2605"],
                    datasets: [{
                        label: 'Quantidade',
                        data: [0,0,1,0,3],
                        backgroundColor: [
                            '#EF4444', '#F97316', '#F59E0B', COR_SECUNDARIA, COR_PRIMARIA
                        ],
                        borderRadius: 8,
                        borderSkipped: false,
                        barThickness: 38
                    }]
                },
                options: {
                    responsive: true,
                    maintainAspectRatio: false,
                    plugins: {
                        legend: { display: false },
                        tooltip: {
                            backgroundColor: COR_PRIMARIA,
                            padding: 12,
                            cornerRadius: 8,
                            titleFont: { weight: 'bold' },
                            displayColors: false
                        }
                    },
                    scales: {
                        y: { beginAtZero: true, ticks: { precision: 0 }, grid: { color: '#F3F4F6' } },
                        x: { grid: { display: false } }
                    }
                }
            });
                        // ===== Gráfico: Evolução Anual =====
            const anosData = ["2025","2026"];
            const totaisData = [3,1];
            new Chart(document.getElementById('graficoAvaliacoesAno'), {
                type: 'line',
                data: {
                    labels: anosData,
                    datasets: [{
                        label: 'Avaliações',
                        data: totaisData,
                        borderColor: COR_PRIMARIA,
                        backgroundColor: 'rgba(11,57,119,0.10)',
                        borderWidth: 3,
                        pointBackgroundColor: COR_SECUNDARIA,
                        pointBorderColor: COR_PRIMARIA,
                        pointBorderWidth: 2.5,
                        pointRadius: anosData.length === 1 ? 10 : 6,
                        pointHoverRadius: anosData.length === 1 ? 12 : 9,
                        tension: 0.35,
                        fill: true
                    }]
                },
                options: {
                    responsive: true,
                    maintainAspectRatio: false,
                    layout: { padding: { top: 10, right: 10, bottom: 0, left: 0 } },
                    plugins: {
                        legend: { display: false },
                        tooltip: {
                            backgroundColor: COR_PRIMARIA,
                            padding: 12,
                            cornerRadius: 8,
                            displayColors: false,
                            titleFont: { weight: 'bold', size: 13 },
                            bodyFont: { size: 12 },
                            callbacks: {
                                title: (items) =&gt; 'Ano ' + items[0].label,
                                label: (item) =&gt; item.parsed.y + ' avaliações'
                            }
                        }
                    },
                    scales: {
                        y: {
                            beginAtZero: true,
                            ticks: { precision: 0, padding: 8 },
                            grid: { color: '#F3F4F6', drawBorder: false }
                        },
                        x: {
                            type: 'category',
                            grid: { display: false, drawBorder: false },
                            ticks: { padding: 6, font: { weight: '600' } }
                        }
                    }
                }
            });
                    });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https://cmob.rn.gov.br/estatisticas-avaliacoes-site/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2026-07-21T07:56:27+00:00</dcterms:created>
  <dcterms:modified xsi:type="dcterms:W3CDTF">2026-07-21T07:56:27+00:00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