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Lei Governo Digital</w:t>
      </w:r>
      <w:bookmarkEnd w:id="0"/>
    </w:p>
    <w:p>
      <w:pPr/>
      <w:r>
        <w:rPr>
          <w:sz w:val="22"/>
          <w:szCs w:val="22"/>
        </w:rPr>
        <w:t xml:space="preserve">
Lei do Governo DigitalBaixar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https://cmob.rn.gov.br/lei-governo-digital/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2026-10-19T02:19:37+00:00</dcterms:created>
  <dcterms:modified xsi:type="dcterms:W3CDTF">2026-10-19T02:19:37+00:00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