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Recursos Humanos</w:t></w:r><w:bookmarkEnd w:id="0"/></w:p><w:p><w:pPr/><w:r><w:rPr><w:sz w:val="22"/><w:szCs w:val="22"/></w:rPr><w:t xml:space="preserve">
Links


Servidores



Estagiários


Estagiários 2025Estagiários 2024Estagiários 2023Estagiários 2022



Terceirizados


Terceirizados 2025Terceirizados 2024Terceirizados 2023Terceirizados 2022



Tabela com Padrão Remuneratório dos Cargos&nbsp;e&nbsp;Funções


Padrão Remuneratório 2022Padrão Remuneratório 2023Padrão Remuneratório 2024Padrão Remuneratório 2025



Verbas Indenizatórias


Verbas Indenizatórias 2022Verbas Indenizatórias 2023Verbas Indenizatórias 2024Verbas Indenizatórias 2025LEI Nº 1007, DE 07 DE DEZEMBRO DE 2022 - verbas indenizatóriasLEI Nº 1030, DE 28 DE DEZEMBRO DE 2023 - verbas indenizatóriasRESOLUÇÃO Nº 002/2022 DE 13 DE DEZEMBRO DE 2022 - verbas indenizatórias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https://cmob.rn.gov.br/recursos-humanos/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2026-03-07T06:23:38+00:00</dcterms:created>
  <dcterms:modified xsi:type="dcterms:W3CDTF">2026-03-07T06:23:38+00:00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